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F" w:rsidRDefault="0044383F"/>
    <w:p w:rsidR="0044383F" w:rsidRDefault="0044383F"/>
    <w:p w:rsidR="0044383F" w:rsidRDefault="0044383F"/>
    <w:p w:rsidR="0044383F" w:rsidRDefault="0044383F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437D2C7" wp14:editId="0C9DD3D1">
            <wp:simplePos x="0" y="0"/>
            <wp:positionH relativeFrom="column">
              <wp:posOffset>624205</wp:posOffset>
            </wp:positionH>
            <wp:positionV relativeFrom="paragraph">
              <wp:posOffset>-2540</wp:posOffset>
            </wp:positionV>
            <wp:extent cx="8362950" cy="5372100"/>
            <wp:effectExtent l="0" t="0" r="19050" b="1905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150A5E">
      <w:r>
        <w:rPr>
          <w:noProof/>
          <w:lang w:eastAsia="pl-PL"/>
        </w:rPr>
        <w:lastRenderedPageBreak/>
        <w:drawing>
          <wp:inline distT="0" distB="0" distL="0" distR="0" wp14:anchorId="299C1C4E" wp14:editId="64F6A730">
            <wp:extent cx="8892540" cy="5682918"/>
            <wp:effectExtent l="0" t="0" r="22860" b="1333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0A5E" w:rsidRDefault="00FF25E2">
      <w:r>
        <w:rPr>
          <w:noProof/>
          <w:lang w:eastAsia="pl-PL"/>
        </w:rPr>
        <w:lastRenderedPageBreak/>
        <w:drawing>
          <wp:inline distT="0" distB="0" distL="0" distR="0" wp14:anchorId="359AEAC4" wp14:editId="132D2FE2">
            <wp:extent cx="8892540" cy="5561366"/>
            <wp:effectExtent l="0" t="0" r="22860" b="2032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47C3" w:rsidRDefault="007247C3">
      <w:r w:rsidRPr="003B5F51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2D3E5A01" wp14:editId="4C0FB3C6">
            <wp:extent cx="8892540" cy="5634418"/>
            <wp:effectExtent l="0" t="0" r="22860" b="2349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A6C" w:rsidRDefault="00703A6C">
      <w:r>
        <w:rPr>
          <w:noProof/>
          <w:lang w:eastAsia="pl-PL"/>
        </w:rPr>
        <w:lastRenderedPageBreak/>
        <w:drawing>
          <wp:inline distT="0" distB="0" distL="0" distR="0" wp14:anchorId="33D0FBCE" wp14:editId="7358CCC6">
            <wp:extent cx="8820150" cy="574357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E38" w:rsidRDefault="006A7E38">
      <w:r w:rsidRPr="00622219">
        <w:rPr>
          <w:b/>
          <w:noProof/>
          <w:lang w:eastAsia="pl-PL"/>
        </w:rPr>
        <w:lastRenderedPageBreak/>
        <w:drawing>
          <wp:inline distT="0" distB="0" distL="0" distR="0" wp14:anchorId="2201E193" wp14:editId="3D378CC9">
            <wp:extent cx="8819535" cy="5692877"/>
            <wp:effectExtent l="0" t="0" r="19685" b="222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150A5E" w:rsidRDefault="00150A5E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44383F" w:rsidRDefault="0044383F"/>
    <w:p w:rsidR="001E4CD7" w:rsidRDefault="006A7E38"/>
    <w:sectPr w:rsidR="001E4CD7" w:rsidSect="00305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2"/>
    <w:rsid w:val="00150A5E"/>
    <w:rsid w:val="00305F62"/>
    <w:rsid w:val="0044383F"/>
    <w:rsid w:val="006662C4"/>
    <w:rsid w:val="006A7E38"/>
    <w:rsid w:val="006E2097"/>
    <w:rsid w:val="00703A6C"/>
    <w:rsid w:val="007247C3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\Desktop\czyt%20kl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\Desktop\czyt%20kl%2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\Desktop\czyt%20kl%20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\Desktop\czyt%20kl%2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\Desktop\czyt%20kl%20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\Desktop\czyt%20kl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pl-PL" sz="1800"/>
              <a:t>Czytelnictwo książek w klasach pierwszych</a:t>
            </a:r>
            <a:r>
              <a:rPr lang="pl-PL" sz="1800" baseline="0"/>
              <a:t> w  II  półroczu:</a:t>
            </a:r>
          </a:p>
          <a:p>
            <a:pPr>
              <a:defRPr sz="1800"/>
            </a:pPr>
            <a:r>
              <a:rPr lang="pl-PL" sz="1800" baseline="0"/>
              <a:t>średnia  liczba  książek  przypadająca na jednego ucznia</a:t>
            </a:r>
            <a:endParaRPr lang="pl-PL" sz="1800"/>
          </a:p>
        </c:rich>
      </c:tx>
      <c:layout>
        <c:manualLayout>
          <c:xMode val="edge"/>
          <c:yMode val="edge"/>
          <c:x val="0.20284987277353689"/>
          <c:y val="3.71991826074969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1988367866230459E-2"/>
          <c:y val="0.26732479057576991"/>
          <c:w val="0.96801163213376951"/>
          <c:h val="0.650106833826751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5496812898387729E-2"/>
                  <c:y val="-4.26240381535484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pl-PL"/>
                      <a:t>52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97937757780277E-2"/>
                  <c:y val="-6.660005961491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68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97375328083989E-2"/>
                  <c:y val="-5.06160453073388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pl-PL"/>
                      <a:t>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Arkusz1!$D$143:$F$143</c:f>
              <c:strCache>
                <c:ptCount val="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</c:strCache>
            </c:strRef>
          </c:cat>
          <c:val>
            <c:numRef>
              <c:f>Arkusz1!$D$144:$F$144</c:f>
              <c:numCache>
                <c:formatCode>General</c:formatCode>
                <c:ptCount val="3"/>
                <c:pt idx="0">
                  <c:v>5.42</c:v>
                </c:pt>
                <c:pt idx="1">
                  <c:v>2.4</c:v>
                </c:pt>
                <c:pt idx="2">
                  <c:v>4.26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764544"/>
        <c:axId val="166767232"/>
        <c:axId val="0"/>
      </c:bar3DChart>
      <c:catAx>
        <c:axId val="1667645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pl-PL"/>
          </a:p>
        </c:txPr>
        <c:crossAx val="166767232"/>
        <c:crosses val="autoZero"/>
        <c:auto val="1"/>
        <c:lblAlgn val="ctr"/>
        <c:lblOffset val="100"/>
        <c:noMultiLvlLbl val="0"/>
      </c:catAx>
      <c:valAx>
        <c:axId val="166767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676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Czytelnictwo książek w klasach drugich w II półroczu :</a:t>
            </a:r>
          </a:p>
          <a:p>
            <a:pPr>
              <a:defRPr/>
            </a:pPr>
            <a:r>
              <a:rPr lang="pl-PL"/>
              <a:t>średnia  liczba książek przypadająca na jednego ucznia</a:t>
            </a:r>
          </a:p>
          <a:p>
            <a:pPr>
              <a:defRPr/>
            </a:pPr>
            <a:endParaRPr lang="pl-PL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17184189185654"/>
          <c:w val="0.93888888888888888"/>
          <c:h val="0.7354498129594265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1122696036422889E-2"/>
                  <c:y val="-1.33811200373767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pl-PL"/>
                      <a:t>1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068564677822908E-3"/>
                  <c:y val="-1.5200599925009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pl-PL"/>
                      <a:t>2</a:t>
                    </a:r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26066081951497E-2"/>
                  <c:y val="-3.440859438182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pl-PL"/>
                      <a:t>4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93707050081472E-2"/>
                  <c:y val="-2.86738286515217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pl-PL"/>
                      <a:t>2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22696036422889E-2"/>
                  <c:y val="-2.10274743444493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pl-PL"/>
                      <a:t>,15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464718063740054E-2"/>
                  <c:y val="-1.14695314606087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pl-PL"/>
                      <a:t>3</a:t>
                    </a:r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7323590318700269E-3"/>
                  <c:y val="-1.7204297190913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903370045528508E-2"/>
                  <c:y val="-2.2939062921217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pl-PL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Arkusz1!$C$175:$J$175</c:f>
              <c:strCache>
                <c:ptCount val="8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  <c:pt idx="6">
                  <c:v>2g</c:v>
                </c:pt>
                <c:pt idx="7">
                  <c:v>2h</c:v>
                </c:pt>
              </c:strCache>
            </c:strRef>
          </c:cat>
          <c:val>
            <c:numRef>
              <c:f>Arkusz1!$C$176:$J$176</c:f>
              <c:numCache>
                <c:formatCode>General</c:formatCode>
                <c:ptCount val="8"/>
                <c:pt idx="0">
                  <c:v>3.08</c:v>
                </c:pt>
                <c:pt idx="1">
                  <c:v>7.17</c:v>
                </c:pt>
                <c:pt idx="2">
                  <c:v>3.36</c:v>
                </c:pt>
                <c:pt idx="3">
                  <c:v>4.08</c:v>
                </c:pt>
                <c:pt idx="4">
                  <c:v>3</c:v>
                </c:pt>
                <c:pt idx="5">
                  <c:v>4.25</c:v>
                </c:pt>
                <c:pt idx="6">
                  <c:v>2.2999999999999998</c:v>
                </c:pt>
                <c:pt idx="7">
                  <c:v>4.33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9909760"/>
        <c:axId val="159945472"/>
        <c:axId val="0"/>
      </c:bar3DChart>
      <c:catAx>
        <c:axId val="159909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pl-PL"/>
          </a:p>
        </c:txPr>
        <c:crossAx val="159945472"/>
        <c:crosses val="autoZero"/>
        <c:auto val="1"/>
        <c:lblAlgn val="ctr"/>
        <c:lblOffset val="100"/>
        <c:noMultiLvlLbl val="0"/>
      </c:catAx>
      <c:valAx>
        <c:axId val="159945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90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pl-PL" sz="1800"/>
              <a:t>Czytelnictwo</a:t>
            </a:r>
            <a:r>
              <a:rPr lang="pl-PL" sz="1800" baseline="0"/>
              <a:t> książek  w klasach trzecich  w II półroczu:</a:t>
            </a:r>
          </a:p>
          <a:p>
            <a:pPr>
              <a:defRPr sz="1800"/>
            </a:pPr>
            <a:r>
              <a:rPr lang="pl-PL" sz="1800" baseline="0"/>
              <a:t> średnia liczba książek przypadająca na jednego ucznia</a:t>
            </a:r>
            <a:endParaRPr lang="pl-PL" sz="18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13894096571E-2"/>
          <c:y val="0.10733122826651745"/>
          <c:w val="0.96944444444444444"/>
          <c:h val="0.7953247975982697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4109347442680775E-2"/>
                  <c:y val="-4.060913705583756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pl-PL"/>
                      <a:t>3</a:t>
                    </a:r>
                    <a:r>
                      <a:rPr lang="en-US"/>
                      <a:t>,</a:t>
                    </a:r>
                    <a:r>
                      <a:rPr lang="pl-PL"/>
                      <a:t>8</a:t>
                    </a:r>
                    <a:r>
                      <a:rPr lang="en-US"/>
                      <a:t>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546737213403876E-3"/>
                  <c:y val="-4.7377326565143825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/>
                      <a:t>4,</a:t>
                    </a:r>
                    <a:r>
                      <a:rPr lang="pl-PL"/>
                      <a:t>1</a:t>
                    </a:r>
                    <a:r>
                      <a:rPr lang="en-US"/>
                      <a:t>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328042328042331E-3"/>
                  <c:y val="-4.060913705583756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/>
                      <a:t>6,</a:t>
                    </a:r>
                    <a:r>
                      <a:rPr lang="pl-PL"/>
                      <a:t>1</a:t>
                    </a:r>
                    <a:r>
                      <a:rPr lang="en-US"/>
                      <a:t>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656084656084662E-3"/>
                  <c:y val="-4.060913705583756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/>
                      <a:t>7,</a:t>
                    </a:r>
                    <a:r>
                      <a:rPr lang="pl-PL"/>
                      <a:t>3</a:t>
                    </a:r>
                    <a:r>
                      <a:rPr lang="en-US"/>
                      <a:t>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4656084656084662E-3"/>
                  <c:y val="-4.2865200225606234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/>
                      <a:t>2,</a:t>
                    </a:r>
                    <a:r>
                      <a:rPr lang="pl-PL"/>
                      <a:t>5</a:t>
                    </a:r>
                    <a:r>
                      <a:rPr lang="en-US"/>
                      <a:t>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6437389770722067E-3"/>
                  <c:y val="-3.3840947546531303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/>
                      <a:t>9,</a:t>
                    </a:r>
                    <a:r>
                      <a:rPr lang="pl-PL"/>
                      <a:t>3</a:t>
                    </a:r>
                    <a:r>
                      <a:rPr lang="en-US"/>
                      <a:t>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Arkusz1!$B$4:$G$4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Arkusz1!$B$5:$G$5</c:f>
              <c:numCache>
                <c:formatCode>General</c:formatCode>
                <c:ptCount val="6"/>
                <c:pt idx="0">
                  <c:v>4.12</c:v>
                </c:pt>
                <c:pt idx="1">
                  <c:v>4.72</c:v>
                </c:pt>
                <c:pt idx="2">
                  <c:v>6.28</c:v>
                </c:pt>
                <c:pt idx="3">
                  <c:v>7.19</c:v>
                </c:pt>
                <c:pt idx="4">
                  <c:v>2.14</c:v>
                </c:pt>
                <c:pt idx="5">
                  <c:v>9.08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9964544"/>
        <c:axId val="159966336"/>
        <c:axId val="0"/>
      </c:bar3DChart>
      <c:catAx>
        <c:axId val="1599645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pl-PL"/>
          </a:p>
        </c:txPr>
        <c:crossAx val="159966336"/>
        <c:crosses val="autoZero"/>
        <c:auto val="1"/>
        <c:lblAlgn val="ctr"/>
        <c:lblOffset val="100"/>
        <c:noMultiLvlLbl val="0"/>
      </c:catAx>
      <c:valAx>
        <c:axId val="159966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96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pl-PL" sz="1800"/>
              <a:t>Czytelnictwo książek w klasach czwartych w II półroczu:</a:t>
            </a:r>
          </a:p>
          <a:p>
            <a:pPr>
              <a:defRPr sz="1800"/>
            </a:pPr>
            <a:r>
              <a:rPr lang="pl-PL" sz="1800"/>
              <a:t>średnia liczba książek przypadająca na 1 ucznia</a:t>
            </a:r>
          </a:p>
        </c:rich>
      </c:tx>
      <c:layout>
        <c:manualLayout>
          <c:xMode val="edge"/>
          <c:yMode val="edge"/>
          <c:x val="0.23361693278704188"/>
          <c:y val="2.513563269380059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5906336919152713"/>
          <c:w val="0.93888888888888888"/>
          <c:h val="0.425043094275377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2372881355932203E-3"/>
                  <c:y val="-6.55737704918032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5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745762711864406E-3"/>
                  <c:y val="-5.82877959927140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3</a:t>
                    </a:r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372881355932203E-3"/>
                  <c:y val="-5.10018214936248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  <a:r>
                      <a:rPr lang="pl-PL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6.5573770491803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pl-PL"/>
                      <a:t>7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+mn-lt"/>
                    <a:cs typeface="Aharoni" pitchFamily="2" charset="-79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Arkusz1!$C$31:$F$31</c:f>
              <c:strCache>
                <c:ptCount val="4"/>
                <c:pt idx="0">
                  <c:v>4a</c:v>
                </c:pt>
                <c:pt idx="1">
                  <c:v>4b</c:v>
                </c:pt>
                <c:pt idx="2">
                  <c:v>4c</c:v>
                </c:pt>
                <c:pt idx="3">
                  <c:v>4d</c:v>
                </c:pt>
              </c:strCache>
            </c:strRef>
          </c:cat>
          <c:val>
            <c:numRef>
              <c:f>Arkusz1!$C$32:$F$32</c:f>
              <c:numCache>
                <c:formatCode>General</c:formatCode>
                <c:ptCount val="4"/>
                <c:pt idx="0">
                  <c:v>2.48</c:v>
                </c:pt>
                <c:pt idx="1">
                  <c:v>2.27</c:v>
                </c:pt>
                <c:pt idx="2">
                  <c:v>3.8</c:v>
                </c:pt>
                <c:pt idx="3">
                  <c:v>3.69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4370432"/>
        <c:axId val="154373120"/>
        <c:axId val="0"/>
      </c:bar3DChart>
      <c:catAx>
        <c:axId val="154370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pl-PL"/>
          </a:p>
        </c:txPr>
        <c:crossAx val="154373120"/>
        <c:crosses val="autoZero"/>
        <c:auto val="1"/>
        <c:lblAlgn val="ctr"/>
        <c:lblOffset val="100"/>
        <c:noMultiLvlLbl val="0"/>
      </c:catAx>
      <c:valAx>
        <c:axId val="154373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370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Czytelnictwo książek w klasach piątych w II półroczu:</a:t>
            </a:r>
          </a:p>
          <a:p>
            <a:pPr>
              <a:defRPr/>
            </a:pPr>
            <a:r>
              <a:rPr lang="pl-PL"/>
              <a:t>średnia liczba książek przypadająca na jednego ucznia</a:t>
            </a:r>
          </a:p>
        </c:rich>
      </c:tx>
      <c:layout>
        <c:manualLayout>
          <c:xMode val="edge"/>
          <c:yMode val="edge"/>
          <c:x val="0.20542961287506448"/>
          <c:y val="1.898399515980900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677465802735782E-2"/>
          <c:y val="0.31301299683513023"/>
          <c:w val="0.95824334053275739"/>
          <c:h val="0.5758636389356802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7.716049382716049E-3"/>
                  <c:y val="-6.01741884402216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pl-PL"/>
                      <a:t>3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5.70071258907364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2,5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061728395061727E-2"/>
                  <c:y val="-6.9675376088677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  <a:r>
                      <a:rPr lang="pl-PL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604938271604937E-2"/>
                  <c:y val="-4.43388756927949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pl-PL"/>
                      <a:t>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Arkusz1!$C$61:$F$61</c:f>
              <c:strCache>
                <c:ptCount val="4"/>
                <c:pt idx="0">
                  <c:v>5a</c:v>
                </c:pt>
                <c:pt idx="1">
                  <c:v>5b</c:v>
                </c:pt>
                <c:pt idx="2">
                  <c:v>5c</c:v>
                </c:pt>
                <c:pt idx="3">
                  <c:v>5d</c:v>
                </c:pt>
              </c:strCache>
            </c:strRef>
          </c:cat>
          <c:val>
            <c:numRef>
              <c:f>Arkusz1!$C$62:$F$62</c:f>
              <c:numCache>
                <c:formatCode>General</c:formatCode>
                <c:ptCount val="4"/>
                <c:pt idx="0">
                  <c:v>1.28</c:v>
                </c:pt>
                <c:pt idx="1">
                  <c:v>2</c:v>
                </c:pt>
                <c:pt idx="2">
                  <c:v>1.95</c:v>
                </c:pt>
                <c:pt idx="3">
                  <c:v>5.73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8886144"/>
        <c:axId val="158909568"/>
        <c:axId val="0"/>
      </c:bar3DChart>
      <c:catAx>
        <c:axId val="158886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pl-PL"/>
          </a:p>
        </c:txPr>
        <c:crossAx val="158909568"/>
        <c:crosses val="autoZero"/>
        <c:auto val="1"/>
        <c:lblAlgn val="ctr"/>
        <c:lblOffset val="100"/>
        <c:noMultiLvlLbl val="0"/>
      </c:catAx>
      <c:valAx>
        <c:axId val="158909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88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/>
              <a:t>Czytelnictwo książek w klasach szóstych w II  półroczu: </a:t>
            </a:r>
          </a:p>
          <a:p>
            <a:pPr algn="ctr">
              <a:defRPr/>
            </a:pPr>
            <a:r>
              <a:rPr lang="pl-PL"/>
              <a:t>  średnia  liczba książek przypadająca na jednego ucznia</a:t>
            </a:r>
          </a:p>
        </c:rich>
      </c:tx>
      <c:layout>
        <c:manualLayout>
          <c:xMode val="edge"/>
          <c:yMode val="edge"/>
          <c:x val="0.21357693985896881"/>
          <c:y val="6.8121434625468245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38732901367891E-2"/>
          <c:y val="0.39690871323739302"/>
          <c:w val="0.96832253419726422"/>
          <c:h val="0.5147208344366448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6244054806324154E-2"/>
                  <c:y val="-4.32663559195568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pl-PL"/>
                      <a:t>66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44054806324154E-2"/>
                  <c:y val="-5.5919556878132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41679626749611E-2"/>
                  <c:y val="-4.19397058936844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41679626749611E-2"/>
                  <c:y val="-3.49497549114037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pl-PL"/>
                      <a:t>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Arkusz1!$D$93:$G$93</c:f>
              <c:strCache>
                <c:ptCount val="4"/>
                <c:pt idx="0">
                  <c:v>6a</c:v>
                </c:pt>
                <c:pt idx="1">
                  <c:v>6b</c:v>
                </c:pt>
                <c:pt idx="2">
                  <c:v>6c</c:v>
                </c:pt>
                <c:pt idx="3">
                  <c:v>6d</c:v>
                </c:pt>
              </c:strCache>
            </c:strRef>
          </c:cat>
          <c:val>
            <c:numRef>
              <c:f>Arkusz1!$D$94:$G$94</c:f>
              <c:numCache>
                <c:formatCode>General</c:formatCode>
                <c:ptCount val="4"/>
                <c:pt idx="0">
                  <c:v>3.54</c:v>
                </c:pt>
                <c:pt idx="1">
                  <c:v>2.36</c:v>
                </c:pt>
                <c:pt idx="2">
                  <c:v>2.5</c:v>
                </c:pt>
                <c:pt idx="3">
                  <c:v>2.29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8990720"/>
        <c:axId val="158993408"/>
        <c:axId val="0"/>
      </c:bar3DChart>
      <c:catAx>
        <c:axId val="158990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800" b="1"/>
            </a:pPr>
            <a:endParaRPr lang="pl-PL"/>
          </a:p>
        </c:txPr>
        <c:crossAx val="158993408"/>
        <c:crosses val="autoZero"/>
        <c:auto val="1"/>
        <c:lblAlgn val="ctr"/>
        <c:lblOffset val="100"/>
        <c:noMultiLvlLbl val="0"/>
      </c:catAx>
      <c:valAx>
        <c:axId val="158993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99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2017-10-08T04:09:00Z</dcterms:created>
  <dcterms:modified xsi:type="dcterms:W3CDTF">2017-10-08T04:15:00Z</dcterms:modified>
</cp:coreProperties>
</file>